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</w:p>
    <w:p>
      <w:r/>
    </w:p>
    <w:p>
      <w:r/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铜陵市2016-17学年度第二学期期末质量监测</w:t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高一年级地理（A卷）参考答案</w:t>
      </w:r>
    </w:p>
    <w:p>
      <w:pPr>
        <w:numPr>
          <w:ilvl w:val="0"/>
          <w:numId w:val="5"/>
        </w:numPr>
        <w:ind w:left="0" w:firstLine="0"/>
        <w:spacing w:line="400" w:lineRule="exact"/>
        <w:contextualSpacing/>
        <w:jc w:val="left"/>
        <w:widowControl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单项选择题（60分）</w:t>
      </w:r>
    </w:p>
    <w:p>
      <w:pPr>
        <w:spacing w:line="400" w:lineRule="exact"/>
        <w:rPr>
          <w:rFonts w:ascii="宋体" w:hAnsi="宋体" w:cs="宋体" w:hint="eastAsia"/>
          <w:b/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67310</wp:posOffset>
                </wp:positionV>
                <wp:extent cx="5513070" cy="1054735"/>
                <wp:effectExtent l="0" t="0" r="0" b="0"/>
                <wp:wrapSquare wrapText="bothSides"/>
                <wp:docPr id="1" name="文本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o" val="SMDATA_11_5QFTWR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BgAAAACiAAAAAAAAAAAAAAIAAAAAAAAAAAAAAAAAAAACAAAAagAAAOohAAB9BgAAAAAAAGsDAABEDQAA"/>
                          </a:ext>
                        </a:extLst>
                      </wps:cNvSpPr>
                      <wps:spPr>
                        <a:xfrm>
                          <a:off x="0" y="0"/>
                          <a:ext cx="5513070" cy="105473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jc w:val="center"/>
                              <w:tblW w:w="8671" w:type="dxa"/>
                            </w:tblPr>
                            <w:tblGrid>
                              <w:gridCol w:w="750"/>
                              <w:gridCol w:w="463"/>
                              <w:gridCol w:w="532"/>
                              <w:gridCol w:w="532"/>
                              <w:gridCol w:w="532"/>
                              <w:gridCol w:w="532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</w:tblGrid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题号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答案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题号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答案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 w:line="400" w:lineRule="exact"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spcFirstLastPara="1" vertOverflow="clip" horzOverflow="clip" wrap="none" lIns="0" tIns="0" rIns="6985" bIns="6985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path gradientshapeok="t" o:connecttype="rect"/>
              </v:shapetype>
              <v:shape id="文本框1" o:spid="_x0000_s1026" type="#_x0000_t202" style="position:absolute;mso-position-horizontal:center;margin-top:5.30pt;mso-position-horizontal-relative:page;width:434.10pt;height:83.05pt;mso-wrap-distance-left:9.00pt;mso-wrap-distance-top:0.00pt;mso-wrap-distance-right:9.00pt;mso-wrap-distance-bottom:0.00pt;mso-wrap-style:none" stroked="f" filled="f" v:ext="SMDATA_11_5QFTWR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BgAAAACiAAAAAAAAAAAAAAIAAAAAAAAAAAAAAAAAAAACAAAAagAAAOohAAB9BgAAAAAAAGsDAABEDQAA" o:insetmode="custom">
                <w10:wrap type="square" anchorx="page" anchory="text"/>
                <v:textbox style="mso-fit-shape-to-text:t" inset="0.0pt,0.0pt,0.6pt,0.6pt">
                  <w:txbxContent>
                    <w:tbl>
                      <w:tblPr>
                        <w:jc w:val="center"/>
                        <w:tblW w:w="8671" w:type="dxa"/>
                      </w:tblPr>
                      <w:tblGrid>
                        <w:gridCol w:w="750"/>
                        <w:gridCol w:w="463"/>
                        <w:gridCol w:w="532"/>
                        <w:gridCol w:w="532"/>
                        <w:gridCol w:w="532"/>
                        <w:gridCol w:w="532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</w:tblGrid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题号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15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答案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题号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30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答案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</w:tr>
                    </w:tbl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szCs w:val="21"/>
        </w:rPr>
        <w:t>二、综合题（40分）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31.（10分）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（1）5个；（1分）  （2）人口（计划生育）政策的实施；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     人口数量庞大（人口基数大，每年新增人口多）；    老龄化日趋严重；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     人口增长快，资源、环境、就业压力大；     鼓励生育（每项1分，共5分）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（3）方向：由印度迁往美国 （1分）   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     原因：印度人口众多，人口压力大（就业困难；社会福利保障差，）；为了获取较高的经济收入，较多的就业机会，较好的生活环境等（或美国经济发达，就业机会多；收入高、社会福利保障高等）。（2分）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     不利：导致劳力和人才流失（1分）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32．（10分）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（1）扇形模式  （1分） 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（2）②  （1分）  位于河流上游方向水质好；附近有湿地公园，环境优美；公路干道通过，交通便利（任答两点得2分）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（3）钢铁工业（1分）        煤、铁资源丰富；近铁路，交通便利（2分）</w:t>
      </w:r>
    </w:p>
    <w:p>
      <w:pPr>
        <w:numPr>
          <w:ilvl w:val="0"/>
          <w:numId w:val="4"/>
        </w:numPr>
        <w:ind w:left="0" w:firstLine="0"/>
        <w:spacing/>
        <w:contextualSpacing/>
        <w:jc w:val="left"/>
        <w:widowControl/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交通快捷；环境优美（2分）      （5）高速公路不应该穿越城区（1分）</w:t>
      </w:r>
    </w:p>
    <w:p>
      <w:pPr>
        <w:pStyle w:val=""/>
        <w:rPr>
          <w:rFonts w:eastAsia="宋体" w:cs="宋体" w:hint="eastAsia"/>
          <w:color w:val="ff0000"/>
        </w:rPr>
      </w:pPr>
      <w:r>
        <w:rPr>
          <w:rFonts w:eastAsia="宋体" w:cs="宋体" w:hint="eastAsia"/>
          <w:color w:val="ff0000"/>
        </w:rPr>
        <w:t>33．（10分）</w:t>
      </w:r>
    </w:p>
    <w:p>
      <w:pPr>
        <w:pStyle w:val=""/>
        <w:rPr>
          <w:rFonts w:eastAsia="宋体" w:cs="宋体" w:hint="eastAsia"/>
          <w:color w:val="ff0000"/>
        </w:rPr>
      </w:pPr>
      <w:r>
        <w:rPr>
          <w:rFonts w:eastAsia="宋体" w:cs="宋体" w:hint="eastAsia"/>
          <w:color w:val="ff0000"/>
        </w:rPr>
        <w:t>（1）①地处地中海气候区，夏季光热充足，昼夜温差大，有利于糖分积累（冬季温和，有利于安全越冬）；②位于沿海丘陵平原地带，③土壤肥沃；④有河流流经，灌溉方便。（4分）</w:t>
      </w:r>
    </w:p>
    <w:p>
      <w:pPr>
        <w:pStyle w:val=""/>
        <w:rPr>
          <w:rFonts w:eastAsia="宋体" w:cs="宋体" w:hint="eastAsia"/>
          <w:color w:val="ff0000"/>
        </w:rPr>
      </w:pPr>
      <w:r>
        <w:rPr>
          <w:rFonts w:eastAsia="宋体" w:cs="宋体" w:hint="eastAsia"/>
          <w:color w:val="ff0000"/>
        </w:rPr>
        <w:t>（2）①规模化、集约化程度高；②科技水平高；③商品率高；④专业化程度高。（任答2点得2分）</w:t>
      </w:r>
    </w:p>
    <w:p>
      <w:pPr>
        <w:pStyle w:val=""/>
        <w:numPr>
          <w:ilvl w:val="0"/>
          <w:numId w:val="3"/>
        </w:numPr>
        <w:ind w:left="0" w:firstLine="0"/>
        <w:rPr>
          <w:rFonts w:eastAsia="宋体" w:cs="宋体" w:hint="eastAsia"/>
          <w:color w:val="ff0000"/>
        </w:rPr>
      </w:pPr>
      <w:r>
        <w:rPr>
          <w:rFonts w:eastAsia="宋体" w:cs="宋体" w:hint="eastAsia"/>
          <w:color w:val="ff0000"/>
        </w:rPr>
        <w:t>①西班牙纬度较低，气温较高，农产品上市较早；</w:t>
      </w:r>
    </w:p>
    <w:p>
      <w:pPr>
        <w:pStyle w:val=""/>
        <w:rPr>
          <w:rFonts w:eastAsia="宋体" w:cs="宋体" w:hint="eastAsia"/>
          <w:color w:val="ff0000"/>
        </w:rPr>
      </w:pPr>
      <w:r>
        <w:rPr>
          <w:rFonts w:eastAsia="宋体" w:cs="宋体" w:hint="eastAsia"/>
          <w:color w:val="ff0000"/>
        </w:rPr>
        <w:t xml:space="preserve">     ②法国距离欧洲腹地（市场）较近，运输更加及时便捷。（2分）</w:t>
      </w:r>
    </w:p>
    <w:p>
      <w:pPr>
        <w:numPr>
          <w:ilvl w:val="0"/>
          <w:numId w:val="3"/>
        </w:numPr>
        <w:ind w:left="0" w:firstLine="0"/>
        <w:spacing/>
        <w:contextualSpacing/>
        <w:jc w:val="left"/>
        <w:widowControl/>
        <w:rPr>
          <w:rFonts w:ascii="宋体" w:hAnsi="宋体" w:cs="宋体" w:hint="eastAsia"/>
          <w:color w:val="ff0000"/>
          <w:szCs w:val="21"/>
          <w:shd w:val="clear" w:fill="ffffff"/>
        </w:rPr>
      </w:pPr>
      <w:r>
        <w:rPr>
          <w:rFonts w:ascii="宋体" w:hAnsi="宋体" w:cs="宋体" w:hint="eastAsia"/>
          <w:color w:val="ff0000"/>
          <w:szCs w:val="21"/>
        </w:rPr>
        <w:t>位于（</w:t>
      </w:r>
      <w:r>
        <w:rPr>
          <w:rFonts w:ascii="宋体" w:hAnsi="宋体" w:cs="宋体" w:hint="eastAsia"/>
          <w:color w:val="ff0000"/>
          <w:szCs w:val="21"/>
          <w:shd w:val="clear" w:fill="ffffff"/>
        </w:rPr>
        <w:t>地中海西侧巴伦西亚湾内</w:t>
      </w:r>
      <w:r>
        <w:rPr>
          <w:rFonts w:ascii="宋体" w:hAnsi="宋体" w:cs="宋体" w:hint="eastAsia"/>
          <w:color w:val="ff0000"/>
          <w:szCs w:val="21"/>
        </w:rPr>
        <w:t>）</w:t>
      </w:r>
      <w:r>
        <w:rPr>
          <w:rFonts w:ascii="宋体" w:hAnsi="宋体" w:cs="宋体" w:hint="eastAsia"/>
          <w:color w:val="ff0000"/>
          <w:szCs w:val="21"/>
          <w:shd w:val="clear" w:fill="ffffff"/>
        </w:rPr>
        <w:t>盛行西风带的背风侧，</w:t>
      </w:r>
      <w:r>
        <w:rPr>
          <w:rFonts w:ascii="宋体" w:hAnsi="宋体" w:cs="宋体" w:hint="eastAsia"/>
          <w:color w:val="ff0000"/>
          <w:szCs w:val="21"/>
          <w:shd w:val="clear" w:fill="ffffff"/>
        </w:rPr>
        <w:t>港宽水深，风浪较小（终年不冻），适合航行、停靠；</w:t>
      </w:r>
      <w:r>
        <w:rPr>
          <w:rFonts w:ascii="宋体" w:hAnsi="宋体" w:cs="宋体" w:hint="eastAsia"/>
          <w:color w:val="ff0000"/>
          <w:szCs w:val="21"/>
          <w:shd w:val="clear" w:fill="ffffff"/>
        </w:rPr>
      </w:r>
    </w:p>
    <w:p>
      <w:pPr>
        <w:pStyle w:val="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color w:val="ff0000"/>
          <w:szCs w:val="21"/>
          <w:shd w:val="clear" w:fill="ffffff"/>
        </w:rPr>
        <w:t xml:space="preserve">     地处（西班牙河的入海口处）沿海平原，地形较为平坦，适宜筑港。（2分</w:t>
      </w:r>
      <w:r>
        <w:rPr>
          <w:rFonts w:ascii="宋体" w:hAnsi="宋体" w:cs="宋体" w:hint="eastAsia"/>
          <w:szCs w:val="21"/>
          <w:shd w:val="clear" w:fill="ffffff"/>
        </w:rPr>
        <w:t>）</w:t>
      </w:r>
      <w:r>
        <w:rPr>
          <w:rFonts w:ascii="宋体" w:hAnsi="宋体" w:cs="宋体" w:hint="eastAsia"/>
          <w:szCs w:val="21"/>
        </w:rPr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34. （10分）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(1)季风水田农业； 乳畜业 ； 人口稠密、城市众多（喜食乳畜品），消费市场广阔（3分）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(2)相同点：水陆交通便利；水源充足；接近消费市场。（任写2点，得2分）</w:t>
        <w:br w:type="textWrapping"/>
        <w:t xml:space="preserve">   不同点：宝山缺乏原料、燃料（临海布局）；芝加哥接近原料、燃料产地。（2分）</w:t>
      </w:r>
    </w:p>
    <w:p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（3）节约东部宝贵的土地资源；（1分）</w:t>
      </w:r>
      <w:r>
        <w:rPr>
          <w:rFonts w:ascii="宋体" w:hAnsi="宋体" w:cs="宋体" w:hint="eastAsia"/>
          <w:szCs w:val="21"/>
        </w:rPr>
      </w:r>
    </w:p>
    <w:p>
      <w:pPr>
        <w:rPr>
          <w:rFonts w:ascii="宋体" w:hAnsi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（4）</w:t>
      </w:r>
      <w:r>
        <w:rPr>
          <w:rFonts w:ascii="宋体" w:hAnsi="宋体" w:hint="eastAsia"/>
          <w:color w:val="ff0000"/>
          <w:szCs w:val="21"/>
        </w:rPr>
        <w:t>生态破坏（如植被、土壤破坏，水土流水等）  、环境污染（如大气、水体、固体废弃物等） （2分）</w:t>
      </w:r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铜陵市2016-17学年度第二学期期末质量监测</w:t>
      </w:r>
    </w:p>
    <w:p>
      <w:pPr>
        <w:spacing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高一年级地理（B卷）参考答案</w:t>
      </w:r>
    </w:p>
    <w:p>
      <w:pPr>
        <w:numPr>
          <w:ilvl w:val="0"/>
          <w:numId w:val="5"/>
        </w:numPr>
        <w:ind w:left="0" w:firstLine="0"/>
        <w:spacing/>
        <w:contextualSpacing/>
        <w:jc w:val="left"/>
        <w:widowControl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单项选择题（60分）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67310</wp:posOffset>
                </wp:positionV>
                <wp:extent cx="5513070" cy="648335"/>
                <wp:effectExtent l="0" t="0" r="0" b="0"/>
                <wp:wrapSquare wrapText="bothSides"/>
                <wp:docPr id="2" name="文本框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o" val="SMDATA_11_5QFTWR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RwAAAACiAAAAAAAAAAAAAAIAAAAAAAAAAAAAAAAAAAACAAAAagAAAOohAAD9AwAAAgAAAGsDAABBCwAA"/>
                          </a:ext>
                        </a:extLst>
                      </wps:cNvSpPr>
                      <wps:spPr>
                        <a:xfrm>
                          <a:off x="0" y="0"/>
                          <a:ext cx="5513070" cy="64833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jc w:val="center"/>
                              <w:tblW w:w="8671" w:type="dxa"/>
                            </w:tblPr>
                            <w:tblGrid>
                              <w:gridCol w:w="750"/>
                              <w:gridCol w:w="463"/>
                              <w:gridCol w:w="532"/>
                              <w:gridCol w:w="532"/>
                              <w:gridCol w:w="532"/>
                              <w:gridCol w:w="532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  <w:gridCol w:w="533"/>
                            </w:tblGrid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题号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答案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题号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750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答案</w:t>
                                  </w:r>
                                </w:p>
                              </w:tc>
                              <w:tc>
                                <w:tcPr>
                                  <w:tcW w:w="46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2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33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szCs w:val="21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spcFirstLastPara="1" vertOverflow="clip" horzOverflow="clip" wrap="none" lIns="0" tIns="0" rIns="6985" bIns="6985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2" o:spid="_x0000_s1027" type="#_x0000_t202" style="position:absolute;mso-position-horizontal:center;margin-top:5.30pt;mso-position-horizontal-relative:page;width:434.10pt;height:51.05pt;mso-wrap-distance-left:9.00pt;mso-wrap-distance-top:0.00pt;mso-wrap-distance-right:9.00pt;mso-wrap-distance-bottom:0.00pt;mso-wrap-style:none" stroked="f" filled="f" v:ext="SMDATA_11_5QFTWR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RwAAAACiAAAAAAAAAAAAAAIAAAAAAAAAAAAAAAAAAAACAAAAagAAAOohAAD9AwAAAgAAAGsDAABBCwAA" o:insetmode="custom">
                <w10:wrap type="square" anchorx="page" anchory="text"/>
                <v:textbox style="mso-fit-shape-to-text:t" inset="0.0pt,0.0pt,0.6pt,0.6pt">
                  <w:txbxContent>
                    <w:tbl>
                      <w:tblPr>
                        <w:jc w:val="center"/>
                        <w:tblW w:w="8671" w:type="dxa"/>
                      </w:tblPr>
                      <w:tblGrid>
                        <w:gridCol w:w="750"/>
                        <w:gridCol w:w="463"/>
                        <w:gridCol w:w="532"/>
                        <w:gridCol w:w="532"/>
                        <w:gridCol w:w="532"/>
                        <w:gridCol w:w="532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  <w:gridCol w:w="533"/>
                      </w:tblGrid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题号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15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答案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题号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30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750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答案</w:t>
                            </w:r>
                          </w:p>
                        </w:tc>
                        <w:tc>
                          <w:tcPr>
                            <w:tcW w:w="46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2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33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spacing/>
                              <w:jc w:val="center"/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D</w:t>
                            </w:r>
                          </w:p>
                        </w:tc>
                      </w:tr>
                    </w:tbl>
                  </w:txbxContent>
                </v:textbox>
              </v:shape>
            </w:pict>
          </mc:Fallback>
        </mc:AlternateContent>
      </w:r>
      <w:r>
        <w:rPr>
          <w:rFonts w:ascii="宋体" w:hAnsi="宋体" w:cs="宋体" w:hint="eastAsia"/>
          <w:b/>
          <w:bCs/>
          <w:szCs w:val="21"/>
        </w:rPr>
        <w:t>二、综合题（40分）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31.（10分）</w:t>
      </w:r>
    </w:p>
    <w:p>
      <w:pPr>
        <w:numPr>
          <w:ilvl w:val="0"/>
          <w:numId w:val="6"/>
        </w:numPr>
        <w:ind w:left="0" w:firstLine="0"/>
        <w:spacing/>
        <w:contextualSpacing/>
        <w:jc w:val="left"/>
        <w:widowControl/>
        <w:rPr>
          <w:rFonts w:ascii="宋体" w:hAnsi="宋体" w:cs="宋体" w:hint="eastAsia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甲 （1分）</w:t>
      </w:r>
    </w:p>
    <w:p>
      <w:pPr>
        <w:rPr>
          <w:rFonts w:ascii="宋体" w:hAnsi="宋体" w:cs="宋体" w:hint="eastAsia"/>
          <w:bCs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 xml:space="preserve"> 甲国问题：人口增长快（或青少年比重大）社会压力大     措施：计划生育</w:t>
      </w:r>
    </w:p>
    <w:p>
      <w:pPr>
        <w:ind w:left="514" w:hanging="514"/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 xml:space="preserve"> 乙国问题：人口老龄化严重（或劳动力不足，社会负担重）  措施：鼓励生育，接纳移民（或完善社会保障事业</w:t>
      </w:r>
      <w:r>
        <w:rPr>
          <w:rFonts w:ascii="宋体" w:hAnsi="宋体" w:cs="宋体" w:hint="eastAsia"/>
          <w:color w:val="ff0000"/>
          <w:szCs w:val="21"/>
        </w:rPr>
        <w:t>）（4分）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（2）①〈 ②〈 ③〈④       距离市中心的远近        交通通达性高 （3分）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（3） B ；  交通 （2分）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32．（10分）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（1）扇形模式  （1分） 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（2）②  （1分）  位于河流上游方向水质好；附近有湿地公园，环境优美；公路干道通过，交通便利（任答两点得2分）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（3）钢铁工业（1分）        煤、铁资源丰富；近铁路，交通便利（2分）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（4）交通快捷；环境优美（2分）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（5）高速公路不应该穿越城区（1分）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33.（10分）</w:t>
      </w:r>
    </w:p>
    <w:p>
      <w:pPr>
        <w:rPr>
          <w:rFonts w:ascii="宋体" w:hAnsi="宋体" w:cs="宋体" w:hint="eastAsia"/>
          <w:b/>
          <w:color w:val="ff0000"/>
          <w:szCs w:val="21"/>
        </w:rPr>
      </w:pPr>
      <w:r>
        <w:rPr>
          <w:rFonts w:ascii="宋体" w:hAnsi="宋体" w:cs="宋体" w:hint="eastAsia"/>
          <w:bCs/>
          <w:color w:val="ff0000"/>
          <w:szCs w:val="21"/>
        </w:rPr>
        <w:t>（1）传统 （1分）</w:t>
      </w:r>
      <w:r>
        <w:rPr>
          <w:rFonts w:ascii="宋体" w:hAnsi="宋体" w:cs="宋体" w:hint="eastAsia"/>
          <w:b/>
          <w:color w:val="ff0000"/>
          <w:szCs w:val="21"/>
        </w:rPr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（2）丰富的煤、铁等矿产资源  ； 有大量廉价劳动力 ；  市场广阔。（3分）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（3）由印度向澳大利亚迁移（1分） ；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    澳大利亚地广人稀，经济发达；  就业机会多，收入高，社会福利保障高等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 xml:space="preserve">（或者印度人口众多，人口压力大；就业困难、社会福利保障差等）。（2分） 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（4）政府的大力支持； 接近高校和科研院所，人才、科研力量雄厚； 气候宜人，环境优美，自然环境优越等。（3分）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34. （10分）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(1)季风水田农业；乳畜业　；人口稠密、城市众多（喜食乳畜品），消费市场广阔（3分）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(2)相同点：水陆交通便利；水源充足；都接近消费市场。（任写2点，得2分）</w:t>
        <w:br w:type="textWrapping"/>
        <w:t xml:space="preserve">   不同点：宝山缺乏原料、燃料（临海布局）；芝加哥接近原料、燃料产地。（2分）</w:t>
      </w:r>
    </w:p>
    <w:p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（3）节约东部宝贵的土地资源；（1分）</w:t>
      </w:r>
      <w:r>
        <w:rPr>
          <w:rFonts w:ascii="宋体" w:hAnsi="宋体" w:cs="宋体" w:hint="eastAsia"/>
          <w:szCs w:val="21"/>
        </w:rPr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  <w:t>（4）生态破坏（如植被、土壤破坏，水土流水等）  、环境污染（如大气、水体、固体废弃物等） （2分）</w:t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</w:r>
    </w:p>
    <w:p>
      <w:pPr>
        <w:rPr>
          <w:rFonts w:ascii="宋体" w:hAnsi="宋体" w:cs="宋体" w:hint="eastAsia"/>
          <w:color w:val="ff0000"/>
          <w:szCs w:val="21"/>
        </w:rPr>
      </w:pPr>
      <w:r>
        <w:rPr>
          <w:rFonts w:ascii="宋体" w:hAnsi="宋体" w:cs="宋体" w:hint="eastAsia"/>
          <w:color w:val="ff0000"/>
          <w:szCs w:val="21"/>
        </w:rPr>
      </w:r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footerReference w:type="default" r:id="rId8"/>
      <w:type w:val="nextPage"/>
      <w:pgSz w:h="14742" w:w="10433"/>
      <w:pgMar w:left="1701" w:top="1440" w:right="1418" w:bottom="1440" w:footer="992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宋体">
    <w:panose1 w:val="02010600030101010101"/>
    <w:charset w:val="86"/>
    <w:family w:val="auto"/>
    <w:pitch w:val="default"/>
  </w:font>
  <w:font w:name="新宋体">
    <w:panose1 w:val="02010609030101010101"/>
    <w:charset w:val="86"/>
    <w:family w:val="modern"/>
    <w:pitch w:val="default"/>
  </w:font>
  <w:font w:name="Courier New">
    <w:panose1 w:val="02070309020205020404"/>
    <w:charset w:val="00"/>
    <w:family w:val="modern"/>
    <w:pitch w:val="default"/>
  </w:font>
  <w:font w:name="黑体">
    <w:panose1 w:val="02010609060101010101"/>
    <w:charset w:val="86"/>
    <w:family w:val="modern"/>
    <w:pitch w:val="default"/>
  </w:font>
  <w:font w:name="Cambria">
    <w:panose1 w:val="0204050305040603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"/>
      <w:spacing/>
      <w:jc w:val="center"/>
    </w:pPr>
    <w:r>
      <w:rPr>
        <w:szCs w:val="21"/>
      </w:rPr>
      <w:t xml:space="preserve">第 </w:t>
    </w:r>
    <w:r>
      <w:rPr>
        <w:szCs w:val="21"/>
      </w:rPr>
    </w:r>
    <w:r>
      <w:rPr>
        <w:szCs w:val="21"/>
      </w:rPr>
      <w:fldChar w:fldCharType="begin"/>
      <w:instrText xml:space="preserve"> PAGE \* Arabic </w:instrText>
      <w:fldChar w:fldCharType="separate"/>
      <w:t>1</w:t>
      <w:fldChar w:fldCharType="end"/>
    </w:r>
    <w:r>
      <w:rPr>
        <w:szCs w:val="21"/>
      </w:rPr>
      <w:t xml:space="preserve"> 页 共 </w:t>
    </w:r>
    <w:r>
      <w:rPr>
        <w:szCs w:val="21"/>
      </w:rPr>
    </w:r>
    <w:r>
      <w:rPr>
        <w:szCs w:val="21"/>
      </w:rPr>
      <w:fldChar w:fldCharType="begin"/>
      <w:instrText xml:space="preserve"> NUMPAGES \* Arabic </w:instrText>
      <w:fldChar w:fldCharType="separate"/>
      <w:t>4</w:t>
      <w:fldChar w:fldCharType="end"/>
    </w:r>
    <w:r>
      <w:rPr>
        <w:szCs w:val="21"/>
      </w:rPr>
      <w:t xml:space="preserve"> 页</w:t>
    </w:r>
    <w:r/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编号列表 1"/>
    <w:lvl w:ilvl="0">
      <w:start w:val="4"/>
      <w:numFmt w:val="decimal"/>
      <w:suff w:val="tab"/>
      <w:lvlText w:val="(%1)"/>
      <w:lvlJc w:val="left"/>
      <w:pPr>
        <w:ind w:left="0" w:hanging="0"/>
      </w:pPr>
      <w:rPr/>
    </w:lvl>
    <w:lvl w:ilvl="1">
      <w:start w:val="1"/>
      <w:numFmt w:val="lowerLetter"/>
      <w:suff w:val="tab"/>
      <w:lvlText w:val="%2)"/>
      <w:lvlJc w:val="left"/>
      <w:pPr>
        <w:ind w:left="420" w:hanging="0"/>
      </w:pPr>
      <w:rPr/>
    </w:lvl>
    <w:lvl w:ilvl="2">
      <w:start w:val="1"/>
      <w:numFmt w:val="lowerRoman"/>
      <w:suff w:val="tab"/>
      <w:lvlText w:val="%3."/>
      <w:lvlJc w:val="left"/>
      <w:pPr>
        <w:ind w:left="840" w:hanging="0"/>
      </w:pPr>
      <w:rPr/>
    </w:lvl>
    <w:lvl w:ilvl="3">
      <w:start w:val="1"/>
      <w:numFmt w:val="decimal"/>
      <w:suff w:val="tab"/>
      <w:lvlText w:val="%4."/>
      <w:lvlJc w:val="left"/>
      <w:pPr>
        <w:ind w:left="1260" w:hanging="0"/>
      </w:pPr>
      <w:rPr/>
    </w:lvl>
    <w:lvl w:ilvl="4">
      <w:start w:val="1"/>
      <w:numFmt w:val="lowerLetter"/>
      <w:suff w:val="tab"/>
      <w:lvlText w:val="%5)"/>
      <w:lvlJc w:val="left"/>
      <w:pPr>
        <w:ind w:left="1680" w:hanging="0"/>
      </w:pPr>
      <w:rPr/>
    </w:lvl>
    <w:lvl w:ilvl="5">
      <w:start w:val="1"/>
      <w:numFmt w:val="lowerRoman"/>
      <w:suff w:val="tab"/>
      <w:lvlText w:val="%6."/>
      <w:lvlJc w:val="left"/>
      <w:pPr>
        <w:ind w:left="2100" w:hanging="0"/>
      </w:pPr>
      <w:rPr/>
    </w:lvl>
    <w:lvl w:ilvl="6">
      <w:start w:val="1"/>
      <w:numFmt w:val="decimal"/>
      <w:suff w:val="tab"/>
      <w:lvlText w:val="%7."/>
      <w:lvlJc w:val="left"/>
      <w:pPr>
        <w:ind w:left="2520" w:hanging="0"/>
      </w:pPr>
      <w:rPr/>
    </w:lvl>
    <w:lvl w:ilvl="7">
      <w:start w:val="1"/>
      <w:numFmt w:val="lowerLetter"/>
      <w:suff w:val="tab"/>
      <w:lvlText w:val="%8)"/>
      <w:lvlJc w:val="left"/>
      <w:pPr>
        <w:ind w:left="2940" w:hanging="0"/>
      </w:pPr>
      <w:rPr/>
    </w:lvl>
    <w:lvl w:ilvl="8">
      <w:start w:val="1"/>
      <w:numFmt w:val="lowerRoman"/>
      <w:suff w:val="tab"/>
      <w:lvlText w:val="%9."/>
      <w:lvlJc w:val="left"/>
      <w:pPr>
        <w:ind w:left="3360" w:hanging="0"/>
      </w:pPr>
      <w:rPr/>
    </w:lvl>
  </w:abstractNum>
  <w:abstractNum w:abstractNumId="2">
    <w:multiLevelType w:val="multilevel"/>
    <w:name w:val="编号列表 2"/>
    <w:lvl w:ilvl="0">
      <w:start w:val="1"/>
      <w:numFmt w:val="decimal"/>
      <w:suff w:val="tab"/>
      <w:lvlText w:val="(%1)"/>
      <w:lvlJc w:val="left"/>
      <w:pPr>
        <w:ind w:left="210" w:hanging="0"/>
      </w:pPr>
      <w:rPr/>
    </w:lvl>
    <w:lvl w:ilvl="1">
      <w:start w:val="1"/>
      <w:numFmt w:val="lowerLetter"/>
      <w:suff w:val="tab"/>
      <w:lvlText w:val="%2)"/>
      <w:lvlJc w:val="left"/>
      <w:pPr>
        <w:ind w:left="630" w:hanging="0"/>
      </w:pPr>
      <w:rPr/>
    </w:lvl>
    <w:lvl w:ilvl="2">
      <w:start w:val="1"/>
      <w:numFmt w:val="lowerRoman"/>
      <w:suff w:val="tab"/>
      <w:lvlText w:val="%3."/>
      <w:lvlJc w:val="left"/>
      <w:pPr>
        <w:ind w:left="1050" w:hanging="0"/>
      </w:pPr>
      <w:rPr/>
    </w:lvl>
    <w:lvl w:ilvl="3">
      <w:start w:val="1"/>
      <w:numFmt w:val="decimal"/>
      <w:suff w:val="tab"/>
      <w:lvlText w:val="%4."/>
      <w:lvlJc w:val="left"/>
      <w:pPr>
        <w:ind w:left="1470" w:hanging="0"/>
      </w:pPr>
      <w:rPr/>
    </w:lvl>
    <w:lvl w:ilvl="4">
      <w:start w:val="1"/>
      <w:numFmt w:val="lowerLetter"/>
      <w:suff w:val="tab"/>
      <w:lvlText w:val="%5)"/>
      <w:lvlJc w:val="left"/>
      <w:pPr>
        <w:ind w:left="1890" w:hanging="0"/>
      </w:pPr>
      <w:rPr/>
    </w:lvl>
    <w:lvl w:ilvl="5">
      <w:start w:val="1"/>
      <w:numFmt w:val="lowerRoman"/>
      <w:suff w:val="tab"/>
      <w:lvlText w:val="%6."/>
      <w:lvlJc w:val="left"/>
      <w:pPr>
        <w:ind w:left="2310" w:hanging="0"/>
      </w:pPr>
      <w:rPr/>
    </w:lvl>
    <w:lvl w:ilvl="6">
      <w:start w:val="1"/>
      <w:numFmt w:val="decimal"/>
      <w:suff w:val="tab"/>
      <w:lvlText w:val="%7."/>
      <w:lvlJc w:val="left"/>
      <w:pPr>
        <w:ind w:left="2730" w:hanging="0"/>
      </w:pPr>
      <w:rPr/>
    </w:lvl>
    <w:lvl w:ilvl="7">
      <w:start w:val="1"/>
      <w:numFmt w:val="lowerLetter"/>
      <w:suff w:val="tab"/>
      <w:lvlText w:val="%8)"/>
      <w:lvlJc w:val="left"/>
      <w:pPr>
        <w:ind w:left="3150" w:hanging="0"/>
      </w:pPr>
      <w:rPr/>
    </w:lvl>
    <w:lvl w:ilvl="8">
      <w:start w:val="1"/>
      <w:numFmt w:val="lowerRoman"/>
      <w:suff w:val="tab"/>
      <w:lvlText w:val="%9."/>
      <w:lvlJc w:val="left"/>
      <w:pPr>
        <w:ind w:left="3570" w:hanging="0"/>
      </w:pPr>
      <w:rPr/>
    </w:lvl>
  </w:abstractNum>
  <w:abstractNum w:abstractNumId="3">
    <w:multiLevelType w:val="singleLevel"/>
    <w:name w:val="编号列表 3"/>
    <w:lvl w:ilvl="0">
      <w:start w:val="3"/>
      <w:numFmt w:val="decimal"/>
      <w:suff w:val="nothing"/>
      <w:lvlText w:val="（%1）"/>
      <w:lvlJc w:val="left"/>
      <w:pPr>
        <w:ind w:left="0" w:hanging="0"/>
      </w:pPr>
      <w:rPr/>
    </w:lvl>
  </w:abstractNum>
  <w:abstractNum w:abstractNumId="4">
    <w:multiLevelType w:val="singleLevel"/>
    <w:name w:val="编号列表 4"/>
    <w:lvl w:ilvl="0">
      <w:start w:val="4"/>
      <w:numFmt w:val="decimal"/>
      <w:suff w:val="nothing"/>
      <w:lvlText w:val="（%1）"/>
      <w:lvlJc w:val="left"/>
      <w:pPr>
        <w:ind w:left="0" w:hanging="0"/>
      </w:pPr>
      <w:rPr/>
    </w:lvl>
  </w:abstractNum>
  <w:abstractNum w:abstractNumId="5">
    <w:multiLevelType w:val="singleLevel"/>
    <w:name w:val="编号列表 5"/>
    <w:lvl w:ilvl="0">
      <w:start w:val="1"/>
      <w:numFmt w:val="chineseCounting"/>
      <w:suff w:val="nothing"/>
      <w:lvlText w:val="%1、"/>
      <w:lvlJc w:val="left"/>
      <w:pPr>
        <w:ind w:left="0" w:hanging="0"/>
      </w:pPr>
      <w:rPr/>
    </w:lvl>
  </w:abstractNum>
  <w:abstractNum w:abstractNumId="6">
    <w:multiLevelType w:val="singleLevel"/>
    <w:name w:val="编号列表 6"/>
    <w:lvl w:ilvl="0">
      <w:start w:val="1"/>
      <w:numFmt w:val="decimal"/>
      <w:suff w:val="nothing"/>
      <w:lvlText w:val="（%1）"/>
      <w:lvlJc w:val="left"/>
      <w:pPr>
        <w:ind w:left="0" w:hanging="0"/>
      </w:pPr>
      <w:rPr/>
    </w:lvl>
  </w:abstractNum>
  <w:abstractNum w:abstractNumId="7">
    <w:multiLevelType w:val="multilevel"/>
    <w:name w:val="编号列表 7"/>
    <w:lvl w:ilvl="0">
      <w:start w:val="1"/>
      <w:numFmt w:val="decimal"/>
      <w:suff w:val="tab"/>
      <w:lvlText w:val="（%1）"/>
      <w:lvlJc w:val="left"/>
      <w:pPr>
        <w:ind w:left="105" w:hanging="0"/>
      </w:pPr>
      <w:rPr/>
    </w:lvl>
    <w:lvl w:ilvl="1">
      <w:start w:val="1"/>
      <w:numFmt w:val="lowerLetter"/>
      <w:suff w:val="tab"/>
      <w:lvlText w:val="%2)"/>
      <w:lvlJc w:val="left"/>
      <w:pPr>
        <w:ind w:left="525" w:hanging="0"/>
      </w:pPr>
      <w:rPr/>
    </w:lvl>
    <w:lvl w:ilvl="2">
      <w:start w:val="1"/>
      <w:numFmt w:val="lowerRoman"/>
      <w:suff w:val="tab"/>
      <w:lvlText w:val="%3."/>
      <w:lvlJc w:val="left"/>
      <w:pPr>
        <w:ind w:left="945" w:hanging="0"/>
      </w:pPr>
      <w:rPr/>
    </w:lvl>
    <w:lvl w:ilvl="3">
      <w:start w:val="1"/>
      <w:numFmt w:val="decimal"/>
      <w:suff w:val="tab"/>
      <w:lvlText w:val="%4."/>
      <w:lvlJc w:val="left"/>
      <w:pPr>
        <w:ind w:left="1365" w:hanging="0"/>
      </w:pPr>
      <w:rPr/>
    </w:lvl>
    <w:lvl w:ilvl="4">
      <w:start w:val="1"/>
      <w:numFmt w:val="lowerLetter"/>
      <w:suff w:val="tab"/>
      <w:lvlText w:val="%5)"/>
      <w:lvlJc w:val="left"/>
      <w:pPr>
        <w:ind w:left="1785" w:hanging="0"/>
      </w:pPr>
      <w:rPr/>
    </w:lvl>
    <w:lvl w:ilvl="5">
      <w:start w:val="1"/>
      <w:numFmt w:val="lowerRoman"/>
      <w:suff w:val="tab"/>
      <w:lvlText w:val="%6."/>
      <w:lvlJc w:val="left"/>
      <w:pPr>
        <w:ind w:left="2205" w:hanging="0"/>
      </w:pPr>
      <w:rPr/>
    </w:lvl>
    <w:lvl w:ilvl="6">
      <w:start w:val="1"/>
      <w:numFmt w:val="decimal"/>
      <w:suff w:val="tab"/>
      <w:lvlText w:val="%7."/>
      <w:lvlJc w:val="left"/>
      <w:pPr>
        <w:ind w:left="2625" w:hanging="0"/>
      </w:pPr>
      <w:rPr/>
    </w:lvl>
    <w:lvl w:ilvl="7">
      <w:start w:val="1"/>
      <w:numFmt w:val="lowerLetter"/>
      <w:suff w:val="tab"/>
      <w:lvlText w:val="%8)"/>
      <w:lvlJc w:val="left"/>
      <w:pPr>
        <w:ind w:left="3045" w:hanging="0"/>
      </w:pPr>
      <w:rPr/>
    </w:lvl>
    <w:lvl w:ilvl="8">
      <w:start w:val="1"/>
      <w:numFmt w:val="lowerRoman"/>
      <w:suff w:val="tab"/>
      <w:lvlText w:val="%9."/>
      <w:lvlJc w:val="left"/>
      <w:pPr>
        <w:ind w:left="3465" w:hanging="0"/>
      </w:pPr>
      <w:rPr/>
    </w:lvl>
  </w:abstractNum>
  <w:abstractNum w:abstractNumId="8">
    <w:multiLevelType w:val="singleLevel"/>
    <w:name w:val="Bullet 8"/>
    <w:lvl w:ilvl="0">
      <w:start w:val="4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9">
    <w:multiLevelType w:val="singleLevel"/>
    <w:name w:val="Bullet 9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">
    <w:multiLevelType w:val="singleLevel"/>
    <w:name w:val="Bullet 12"/>
    <w:lvl w:ilvl="0">
      <w:start w:val="3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3">
    <w:multiLevelType w:val="singleLevel"/>
    <w:name w:val="Bullet 13"/>
    <w:lvl w:ilvl="0">
      <w:start w:val="1"/>
      <w:numFmt w:val="chineseCounting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4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56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ExpandShiftReturn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50660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0"/>
    <w:tmLastPosCaret>
      <w:tmLastPosPgfIdx w:val="67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498612197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宋体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basedOn w:val=""/>
    <w:pPr>
      <w:spacing/>
      <w:jc w:val="left"/>
      <w:tabs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">
    <w:name w:val="Plain Text"/>
    <w:qFormat/>
    <w:basedOn w:val=""/>
    <w:pPr>
      <w:spacing/>
      <w:contextualSpacing/>
      <w:jc w:val="left"/>
      <w:widowControl/>
    </w:pPr>
    <w:rPr>
      <w:rFonts w:ascii="宋体" w:hAnsi="宋体" w:eastAsia="新宋体" w:cs="Courier New"/>
      <w:szCs w:val="21"/>
    </w:rPr>
  </w:style>
  <w:style w:type="paragraph" w:styleId="">
    <w:name w:val="No Spacing"/>
    <w:qFormat/>
    <w:rPr>
      <w:rFonts w:ascii="Calibri" w:hAnsi="Calibri"/>
      <w:szCs w:val="22"/>
    </w:rPr>
  </w:style>
  <w:style w:type="character" w:styleId="" w:default="1">
    <w:name w:val="Default Paragraph Font"/>
    <w:rPr>
      <w:rFonts w:ascii="Calibri" w:hAnsi="Calibri" w:eastAsia="Calibri"/>
      <w:szCs w:val="22"/>
    </w:rPr>
  </w:style>
  <w:style w:type="character" w:styleId="Char" w:customStyle="1">
    <w:name w:val="页脚 Char"/>
    <w:basedOn w:val=""/>
    <w:rPr>
      <w:rFonts w:ascii="Times New Roman" w:hAnsi="Times New Roman" w:eastAsia="宋体" w:cs="Times New Roman"/>
      <w:sz w:val="18"/>
      <w:szCs w:val="18"/>
    </w:rPr>
  </w:style>
  <w:style w:type="character" w:styleId="Char" w:customStyle="1">
    <w:name w:val="纯文本 Char"/>
    <w:basedOn w:val=""/>
    <w:rPr>
      <w:rFonts w:ascii="宋体" w:hAnsi="宋体" w:eastAsia="新宋体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宋体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>
    <w:name w:val="Footer"/>
    <w:qFormat/>
    <w:basedOn w:val=""/>
    <w:pPr>
      <w:spacing/>
      <w:jc w:val="left"/>
      <w:tabs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">
    <w:name w:val="Plain Text"/>
    <w:qFormat/>
    <w:basedOn w:val=""/>
    <w:pPr>
      <w:spacing/>
      <w:contextualSpacing/>
      <w:jc w:val="left"/>
      <w:widowControl/>
    </w:pPr>
    <w:rPr>
      <w:rFonts w:ascii="宋体" w:hAnsi="宋体" w:eastAsia="新宋体" w:cs="Courier New"/>
      <w:szCs w:val="21"/>
    </w:rPr>
  </w:style>
  <w:style w:type="paragraph" w:styleId="">
    <w:name w:val="No Spacing"/>
    <w:qFormat/>
    <w:rPr>
      <w:rFonts w:ascii="Calibri" w:hAnsi="Calibri"/>
      <w:szCs w:val="22"/>
    </w:rPr>
  </w:style>
  <w:style w:type="character" w:styleId="" w:default="1">
    <w:name w:val="Default Paragraph Font"/>
    <w:rPr>
      <w:rFonts w:ascii="Calibri" w:hAnsi="Calibri" w:eastAsia="Calibri"/>
      <w:szCs w:val="22"/>
    </w:rPr>
  </w:style>
  <w:style w:type="character" w:styleId="Char" w:customStyle="1">
    <w:name w:val="页脚 Char"/>
    <w:basedOn w:val=""/>
    <w:rPr>
      <w:rFonts w:ascii="Times New Roman" w:hAnsi="Times New Roman" w:eastAsia="宋体" w:cs="Times New Roman"/>
      <w:sz w:val="18"/>
      <w:szCs w:val="18"/>
    </w:rPr>
  </w:style>
  <w:style w:type="character" w:styleId="Char" w:customStyle="1">
    <w:name w:val="纯文本 Char"/>
    <w:basedOn w:val=""/>
    <w:rPr>
      <w:rFonts w:ascii="宋体" w:hAnsi="宋体" w:eastAsia="新宋体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电脑公司</dc:creator>
  <cp:keywords/>
  <dc:description/>
  <cp:lastModifiedBy/>
  <cp:revision>2</cp:revision>
  <dcterms:created xsi:type="dcterms:W3CDTF">2017-06-19T07:19:00Z</dcterms:created>
  <dcterms:modified xsi:type="dcterms:W3CDTF">2017-06-28T09:09:57Z</dcterms:modified>
</cp:coreProperties>
</file>